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Special Request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 Funding Application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-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Individual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ame: _________________________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rtl w:val="0"/>
        </w:rPr>
        <w:t xml:space="preserve">: _________________________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Phone</w:t>
      </w:r>
      <w:r w:rsidDel="00000000" w:rsidR="00000000" w:rsidRPr="00000000">
        <w:rPr>
          <w:rtl w:val="0"/>
        </w:rPr>
        <w:t xml:space="preserve">: _________________________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  <w:t xml:space="preserve">Amount Requested: ______________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Submission Requirements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The following documents must be submitted for the application to be complete: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Event Information (including the event name, dates, and a brief description)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Costs (either receipts or quotes) including any of the following: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Conference Costs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contextualSpacing w:val="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Travel Costs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contextualSpacing w:val="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Accommodation Costs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List Other Sources of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Justification for Special Request Funding Including: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the funding will contribute to personal development, the community either within or outside Weldon, or another suitable purpose, and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0" w:right="0" w:hanging="450"/>
        <w:contextualSpacing w:val="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Justification for funding outside of the Individual Conference Funding process.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will provide the LSS with receipts for any expenses covered by this funding.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  <w:tab/>
        <w:tab/>
        <w:tab/>
        <w:tab/>
        <w:tab/>
      </w: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432" w:top="432" w:left="1800" w:right="180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Questions may be directed to the VP Finance via email (</w:t>
    </w:r>
    <w:hyperlink r:id="rId1">
      <w:r w:rsidDel="00000000" w:rsidR="00000000" w:rsidRPr="00000000">
        <w:rPr>
          <w:b w:val="1"/>
          <w:color w:val="1155cc"/>
          <w:sz w:val="22"/>
          <w:szCs w:val="22"/>
          <w:u w:val="single"/>
          <w:rtl w:val="0"/>
        </w:rPr>
        <w:t xml:space="preserve">vpfinance@dallss.com</w:t>
      </w:r>
    </w:hyperlink>
    <w:r w:rsidDel="00000000" w:rsidR="00000000" w:rsidRPr="00000000">
      <w:rPr>
        <w:b w:val="1"/>
        <w:sz w:val="22"/>
        <w:szCs w:val="22"/>
        <w:rtl w:val="0"/>
      </w:rPr>
      <w:t xml:space="preserve">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581025</wp:posOffset>
          </wp:positionH>
          <wp:positionV relativeFrom="paragraph">
            <wp:posOffset>-334009</wp:posOffset>
          </wp:positionV>
          <wp:extent cx="4448175" cy="1275715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1671" l="0" r="0" t="10426"/>
                  <a:stretch>
                    <a:fillRect/>
                  </a:stretch>
                </pic:blipFill>
                <pic:spPr>
                  <a:xfrm>
                    <a:off x="0" y="0"/>
                    <a:ext cx="4448175" cy="12757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o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vpfinance@dalls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